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BioAge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2,390,605.00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2,390,605.00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2,390,605.00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2,390,605.00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2,390,605.00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2,390,605.00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BioAge Labs,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5885 Hollis Street, Suite 370,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2,390,605</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5.38%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2,390,605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2,390,605 The percentages reported herein with respect to the Reporting Persons' holdings are calculated based upon a statement in the Issuer's Quarterly Report on Form 10-Q for the quarterly period ended March 31, 2026, as filed with the Securities and Exchange Commission on May 8, 2026, that there were 44,452,734 shares of Common Stock of the Issuer outstanding as of May 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February 14,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1063</Words>
  <Characters>5495</Characters>
  <CharactersWithSpaces>6528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